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E44A1" w14:textId="77777777" w:rsidR="00F72956" w:rsidRPr="00692356" w:rsidRDefault="00F72956" w:rsidP="00692356"/>
    <w:p w14:paraId="6262DAE9" w14:textId="16047B7A" w:rsidR="00D27DF5" w:rsidRDefault="00B22D0F" w:rsidP="00E209DA">
      <w:pPr>
        <w:pStyle w:val="Leipteksti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EUPHA </w:t>
      </w:r>
      <w:r w:rsidR="00825C9A" w:rsidRPr="00D27DF5">
        <w:rPr>
          <w:b/>
          <w:sz w:val="28"/>
          <w:szCs w:val="28"/>
          <w:u w:val="single"/>
        </w:rPr>
        <w:t xml:space="preserve">Food and Nutrition Section – </w:t>
      </w:r>
      <w:r w:rsidR="00D27DF5" w:rsidRPr="00D27DF5">
        <w:rPr>
          <w:b/>
          <w:sz w:val="28"/>
          <w:szCs w:val="28"/>
          <w:u w:val="single"/>
        </w:rPr>
        <w:t>report on activities 2015/16</w:t>
      </w:r>
    </w:p>
    <w:p w14:paraId="42C5CB68" w14:textId="77777777" w:rsidR="00BA19E5" w:rsidRDefault="00BA19E5" w:rsidP="00BA19E5">
      <w:pPr>
        <w:pStyle w:val="Leipteksti1"/>
        <w:spacing w:line="240" w:lineRule="auto"/>
        <w:ind w:left="2880" w:hanging="2880"/>
        <w:jc w:val="both"/>
        <w:rPr>
          <w:sz w:val="28"/>
          <w:szCs w:val="28"/>
        </w:rPr>
      </w:pPr>
    </w:p>
    <w:p w14:paraId="39192AF3" w14:textId="107A7B46" w:rsidR="00BA19E5" w:rsidRPr="00BA19E5" w:rsidRDefault="00BA19E5" w:rsidP="00BA19E5">
      <w:pPr>
        <w:pStyle w:val="Leipteksti1"/>
        <w:spacing w:line="240" w:lineRule="auto"/>
        <w:ind w:left="2880" w:hanging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Events at the European Public Health Conference, Milan, October 2015</w:t>
      </w:r>
      <w:r w:rsidR="00E1575C">
        <w:rPr>
          <w:b/>
          <w:sz w:val="28"/>
          <w:szCs w:val="28"/>
        </w:rPr>
        <w:t>:</w:t>
      </w:r>
    </w:p>
    <w:p w14:paraId="34B93923" w14:textId="77777777" w:rsidR="00BA19E5" w:rsidRPr="00BA19E5" w:rsidRDefault="00BA19E5" w:rsidP="00BA19E5">
      <w:pPr>
        <w:pStyle w:val="Leipteksti1"/>
        <w:spacing w:line="240" w:lineRule="auto"/>
        <w:ind w:left="2880" w:hanging="2880"/>
        <w:jc w:val="both"/>
        <w:rPr>
          <w:sz w:val="28"/>
          <w:szCs w:val="28"/>
        </w:rPr>
      </w:pPr>
      <w:r w:rsidRPr="00BA19E5">
        <w:rPr>
          <w:sz w:val="28"/>
          <w:szCs w:val="28"/>
        </w:rPr>
        <w:t>14</w:t>
      </w:r>
      <w:r w:rsidRPr="00BA19E5">
        <w:rPr>
          <w:sz w:val="28"/>
          <w:szCs w:val="28"/>
          <w:vertAlign w:val="superscript"/>
        </w:rPr>
        <w:t>th</w:t>
      </w:r>
      <w:r w:rsidRPr="00BA19E5">
        <w:rPr>
          <w:sz w:val="28"/>
          <w:szCs w:val="28"/>
        </w:rPr>
        <w:t xml:space="preserve"> October at 13.30:</w:t>
      </w:r>
      <w:r w:rsidRPr="00BA19E5">
        <w:rPr>
          <w:sz w:val="28"/>
          <w:szCs w:val="28"/>
        </w:rPr>
        <w:tab/>
        <w:t>Pre-Conference Workshop</w:t>
      </w:r>
      <w:proofErr w:type="gramStart"/>
      <w:r w:rsidRPr="00BA19E5">
        <w:rPr>
          <w:sz w:val="28"/>
          <w:szCs w:val="28"/>
        </w:rPr>
        <w:t>:  “</w:t>
      </w:r>
      <w:proofErr w:type="gramEnd"/>
      <w:r w:rsidRPr="00BA19E5">
        <w:rPr>
          <w:sz w:val="28"/>
          <w:szCs w:val="28"/>
        </w:rPr>
        <w:t>Can we Feed Europe Sustainably and Equitably?”</w:t>
      </w:r>
    </w:p>
    <w:p w14:paraId="4917DB66" w14:textId="77777777" w:rsidR="00BA19E5" w:rsidRPr="00BA19E5" w:rsidRDefault="00BA19E5" w:rsidP="00BA19E5">
      <w:pPr>
        <w:pStyle w:val="Leipteksti1"/>
        <w:ind w:left="2880" w:hanging="2880"/>
        <w:jc w:val="both"/>
        <w:rPr>
          <w:sz w:val="28"/>
          <w:szCs w:val="28"/>
        </w:rPr>
      </w:pPr>
      <w:r w:rsidRPr="00BA19E5">
        <w:rPr>
          <w:sz w:val="28"/>
          <w:szCs w:val="28"/>
        </w:rPr>
        <w:t>15</w:t>
      </w:r>
      <w:r w:rsidRPr="00BA19E5">
        <w:rPr>
          <w:sz w:val="28"/>
          <w:szCs w:val="28"/>
          <w:vertAlign w:val="superscript"/>
        </w:rPr>
        <w:t>th</w:t>
      </w:r>
      <w:r w:rsidRPr="00BA19E5">
        <w:rPr>
          <w:sz w:val="28"/>
          <w:szCs w:val="28"/>
        </w:rPr>
        <w:t xml:space="preserve"> October at 13.50:</w:t>
      </w:r>
      <w:r w:rsidRPr="00BA19E5">
        <w:rPr>
          <w:sz w:val="28"/>
          <w:szCs w:val="28"/>
        </w:rPr>
        <w:tab/>
        <w:t>Joint Workshop with other EUPHA Sections: “Fighting Cardiovascular Diseases: the Contribution of EUPHA Sections to an Evidence-Based Approach</w:t>
      </w:r>
      <w:proofErr w:type="gramStart"/>
      <w:r w:rsidRPr="00BA19E5">
        <w:rPr>
          <w:sz w:val="28"/>
          <w:szCs w:val="28"/>
        </w:rPr>
        <w:t>”;  presentation</w:t>
      </w:r>
      <w:proofErr w:type="gramEnd"/>
      <w:r w:rsidRPr="00BA19E5">
        <w:rPr>
          <w:sz w:val="28"/>
          <w:szCs w:val="28"/>
        </w:rPr>
        <w:t xml:space="preserve">: “Diet, Nutrition and Cardiovascular Disease” (CB). </w:t>
      </w:r>
    </w:p>
    <w:p w14:paraId="394056DD" w14:textId="77777777" w:rsidR="00BA19E5" w:rsidRPr="00BA19E5" w:rsidRDefault="00BA19E5" w:rsidP="00BA19E5">
      <w:pPr>
        <w:pStyle w:val="Leipteksti1"/>
        <w:ind w:left="2880" w:hanging="2880"/>
        <w:jc w:val="both"/>
        <w:rPr>
          <w:sz w:val="28"/>
          <w:szCs w:val="28"/>
        </w:rPr>
      </w:pPr>
      <w:r w:rsidRPr="00BA19E5">
        <w:rPr>
          <w:sz w:val="28"/>
          <w:szCs w:val="28"/>
        </w:rPr>
        <w:t>16</w:t>
      </w:r>
      <w:r w:rsidRPr="00BA19E5">
        <w:rPr>
          <w:sz w:val="28"/>
          <w:szCs w:val="28"/>
          <w:vertAlign w:val="superscript"/>
        </w:rPr>
        <w:t>th</w:t>
      </w:r>
      <w:r w:rsidRPr="00BA19E5">
        <w:rPr>
          <w:sz w:val="28"/>
          <w:szCs w:val="28"/>
        </w:rPr>
        <w:t xml:space="preserve"> October at 8:30</w:t>
      </w:r>
      <w:r w:rsidRPr="00BA19E5">
        <w:rPr>
          <w:sz w:val="28"/>
          <w:szCs w:val="28"/>
        </w:rPr>
        <w:tab/>
        <w:t xml:space="preserve">Round table </w:t>
      </w:r>
      <w:proofErr w:type="spellStart"/>
      <w:r w:rsidRPr="00BA19E5">
        <w:rPr>
          <w:sz w:val="28"/>
          <w:szCs w:val="28"/>
        </w:rPr>
        <w:t>organised</w:t>
      </w:r>
      <w:proofErr w:type="spellEnd"/>
      <w:r w:rsidRPr="00BA19E5">
        <w:rPr>
          <w:sz w:val="28"/>
          <w:szCs w:val="28"/>
        </w:rPr>
        <w:t xml:space="preserve"> by EUPHA Practice pillar: “What is good public health practice?” Presentation: “Making healthy choices easy – good practices in food services in Finland” (EM).</w:t>
      </w:r>
    </w:p>
    <w:p w14:paraId="74513C7D" w14:textId="77777777" w:rsidR="00BA19E5" w:rsidRPr="00BA19E5" w:rsidRDefault="00BA19E5" w:rsidP="00BA19E5">
      <w:pPr>
        <w:pStyle w:val="Leipteksti1"/>
        <w:ind w:left="2880" w:hanging="2880"/>
        <w:jc w:val="both"/>
      </w:pPr>
      <w:r w:rsidRPr="00BA19E5">
        <w:rPr>
          <w:sz w:val="28"/>
          <w:szCs w:val="28"/>
        </w:rPr>
        <w:t>16</w:t>
      </w:r>
      <w:r w:rsidRPr="00BA19E5">
        <w:rPr>
          <w:sz w:val="28"/>
          <w:szCs w:val="28"/>
          <w:vertAlign w:val="superscript"/>
        </w:rPr>
        <w:t>th</w:t>
      </w:r>
      <w:r w:rsidRPr="00BA19E5">
        <w:rPr>
          <w:sz w:val="28"/>
          <w:szCs w:val="28"/>
        </w:rPr>
        <w:t xml:space="preserve"> October at 12.35:</w:t>
      </w:r>
      <w:r w:rsidRPr="00BA19E5">
        <w:rPr>
          <w:sz w:val="28"/>
          <w:szCs w:val="28"/>
        </w:rPr>
        <w:tab/>
        <w:t>“Join the Network of Food and Nutrition”, Annual General Meeting of the Section.</w:t>
      </w:r>
    </w:p>
    <w:p w14:paraId="23F7D7F7" w14:textId="77777777" w:rsidR="00E1575C" w:rsidRDefault="00BA19E5" w:rsidP="00E1575C">
      <w:pPr>
        <w:pStyle w:val="Leipteksti1"/>
        <w:ind w:left="2880" w:hanging="2880"/>
        <w:jc w:val="both"/>
        <w:rPr>
          <w:sz w:val="28"/>
          <w:szCs w:val="28"/>
        </w:rPr>
      </w:pPr>
      <w:r w:rsidRPr="00BA19E5">
        <w:rPr>
          <w:sz w:val="28"/>
          <w:szCs w:val="28"/>
        </w:rPr>
        <w:t>17</w:t>
      </w:r>
      <w:r w:rsidRPr="00BA19E5">
        <w:rPr>
          <w:sz w:val="28"/>
          <w:szCs w:val="28"/>
          <w:vertAlign w:val="superscript"/>
        </w:rPr>
        <w:t>th</w:t>
      </w:r>
      <w:r w:rsidRPr="00BA19E5">
        <w:rPr>
          <w:sz w:val="28"/>
          <w:szCs w:val="28"/>
        </w:rPr>
        <w:t xml:space="preserve"> October at 09.00:</w:t>
      </w:r>
      <w:r w:rsidRPr="00BA19E5">
        <w:rPr>
          <w:sz w:val="28"/>
          <w:szCs w:val="28"/>
        </w:rPr>
        <w:tab/>
        <w:t>Jointly with the WHO Regional Office, Workshop: “Public Health Nutrition:  Major Policy Areas in Need of Decisions</w:t>
      </w:r>
    </w:p>
    <w:p w14:paraId="57851EEC" w14:textId="7624D5CD" w:rsidR="00D27DF5" w:rsidRPr="00E1575C" w:rsidRDefault="00E1575C" w:rsidP="00E1575C">
      <w:pPr>
        <w:pStyle w:val="Leipteksti1"/>
        <w:ind w:left="2880" w:hanging="2880"/>
        <w:jc w:val="both"/>
        <w:rPr>
          <w:sz w:val="28"/>
          <w:szCs w:val="28"/>
        </w:rPr>
      </w:pPr>
      <w:r>
        <w:rPr>
          <w:rFonts w:eastAsia="Times New Roman Bold"/>
          <w:b/>
          <w:sz w:val="28"/>
          <w:szCs w:val="28"/>
        </w:rPr>
        <w:t>Subsequent 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50"/>
      </w:tblGrid>
      <w:tr w:rsidR="00D27DF5" w:rsidRPr="00D27DF5" w14:paraId="5261E49B" w14:textId="77777777" w:rsidTr="000A1ED8">
        <w:tc>
          <w:tcPr>
            <w:tcW w:w="3510" w:type="dxa"/>
          </w:tcPr>
          <w:p w14:paraId="430F9B8D" w14:textId="551C6BAF" w:rsidR="00D27DF5" w:rsidRPr="00D27DF5" w:rsidRDefault="00D27DF5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b/>
                <w:sz w:val="28"/>
                <w:szCs w:val="28"/>
              </w:rPr>
            </w:pPr>
            <w:r w:rsidRPr="00D27DF5">
              <w:rPr>
                <w:rFonts w:eastAsia="Times New Roman Bold"/>
                <w:b/>
                <w:sz w:val="28"/>
                <w:szCs w:val="28"/>
              </w:rPr>
              <w:t>Date/ Period</w:t>
            </w:r>
            <w:r>
              <w:rPr>
                <w:rFonts w:eastAsia="Times New Roman Bold"/>
                <w:b/>
                <w:sz w:val="28"/>
                <w:szCs w:val="28"/>
              </w:rPr>
              <w:t>/Place</w:t>
            </w:r>
          </w:p>
        </w:tc>
        <w:tc>
          <w:tcPr>
            <w:tcW w:w="5650" w:type="dxa"/>
          </w:tcPr>
          <w:p w14:paraId="48CF439E" w14:textId="5C5C2C5A" w:rsidR="00D27DF5" w:rsidRPr="00D27DF5" w:rsidRDefault="00D27DF5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b/>
                <w:sz w:val="28"/>
                <w:szCs w:val="28"/>
              </w:rPr>
            </w:pPr>
            <w:r w:rsidRPr="00D27DF5">
              <w:rPr>
                <w:rFonts w:eastAsia="Times New Roman Bold"/>
                <w:b/>
                <w:sz w:val="28"/>
                <w:szCs w:val="28"/>
              </w:rPr>
              <w:t>Activity</w:t>
            </w:r>
          </w:p>
        </w:tc>
      </w:tr>
      <w:tr w:rsidR="00D27DF5" w:rsidRPr="00D27DF5" w14:paraId="0853DC08" w14:textId="77777777" w:rsidTr="000A1ED8">
        <w:tc>
          <w:tcPr>
            <w:tcW w:w="3510" w:type="dxa"/>
          </w:tcPr>
          <w:p w14:paraId="108BF0D8" w14:textId="249CF5DB" w:rsidR="00D27DF5" w:rsidRPr="00BA19E5" w:rsidRDefault="00D27DF5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</w:tc>
        <w:tc>
          <w:tcPr>
            <w:tcW w:w="5650" w:type="dxa"/>
          </w:tcPr>
          <w:p w14:paraId="63A33C79" w14:textId="53AD9463" w:rsidR="00D27DF5" w:rsidRPr="00BA19E5" w:rsidRDefault="00D27DF5" w:rsidP="00BA19E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</w:tc>
      </w:tr>
      <w:tr w:rsidR="00D27DF5" w:rsidRPr="00D27DF5" w14:paraId="3B35F4DF" w14:textId="77777777" w:rsidTr="000A1ED8">
        <w:tc>
          <w:tcPr>
            <w:tcW w:w="3510" w:type="dxa"/>
          </w:tcPr>
          <w:p w14:paraId="1F40A5E0" w14:textId="56A24B95" w:rsidR="00D27DF5" w:rsidRPr="00BA19E5" w:rsidRDefault="000A1ED8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October - December 2015</w:t>
            </w:r>
          </w:p>
        </w:tc>
        <w:tc>
          <w:tcPr>
            <w:tcW w:w="5650" w:type="dxa"/>
          </w:tcPr>
          <w:p w14:paraId="0E284D9B" w14:textId="583F0FD4" w:rsidR="00D27DF5" w:rsidRPr="00BA19E5" w:rsidRDefault="00E1575C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Establishment of the Working G</w:t>
            </w:r>
            <w:r w:rsidR="00D27DF5" w:rsidRPr="00BA19E5">
              <w:rPr>
                <w:rFonts w:eastAsia="Times New Roman Bold"/>
                <w:sz w:val="28"/>
                <w:szCs w:val="28"/>
              </w:rPr>
              <w:t xml:space="preserve">roup on 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 xml:space="preserve">diet, sustainability and health, preparation of </w:t>
            </w:r>
            <w:r>
              <w:rPr>
                <w:rFonts w:eastAsia="Times New Roman Bold"/>
                <w:sz w:val="28"/>
                <w:szCs w:val="28"/>
              </w:rPr>
              <w:t>its terms of reference,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 xml:space="preserve"> and </w:t>
            </w:r>
            <w:r>
              <w:rPr>
                <w:rFonts w:eastAsia="Times New Roman Bold"/>
                <w:sz w:val="28"/>
                <w:szCs w:val="28"/>
              </w:rPr>
              <w:t>agreeing the scope of the l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>iterature review of all aspects of sustainable healthy nutrition</w:t>
            </w:r>
          </w:p>
        </w:tc>
      </w:tr>
      <w:tr w:rsidR="000A1ED8" w:rsidRPr="00D27DF5" w14:paraId="4D545738" w14:textId="77777777" w:rsidTr="000A1ED8">
        <w:tc>
          <w:tcPr>
            <w:tcW w:w="3510" w:type="dxa"/>
          </w:tcPr>
          <w:p w14:paraId="239774BA" w14:textId="7EDD90C4" w:rsidR="000A1ED8" w:rsidRPr="00BA19E5" w:rsidRDefault="003A3112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January- March 2016</w:t>
            </w:r>
          </w:p>
        </w:tc>
        <w:tc>
          <w:tcPr>
            <w:tcW w:w="5650" w:type="dxa"/>
          </w:tcPr>
          <w:p w14:paraId="0465B819" w14:textId="21EF20E3" w:rsidR="000A1ED8" w:rsidRPr="00BA19E5" w:rsidRDefault="00E1575C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Initial selection of articles for l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>iterature review of all aspects of sustainable healthy nutrition</w:t>
            </w:r>
          </w:p>
        </w:tc>
      </w:tr>
      <w:tr w:rsidR="003A3112" w:rsidRPr="00D27DF5" w14:paraId="0458DFBD" w14:textId="77777777" w:rsidTr="000A1ED8">
        <w:tc>
          <w:tcPr>
            <w:tcW w:w="3510" w:type="dxa"/>
          </w:tcPr>
          <w:p w14:paraId="0C26E373" w14:textId="4DF1A1AC" w:rsidR="003A3112" w:rsidRPr="00BA19E5" w:rsidRDefault="003A3112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January – February 2016</w:t>
            </w:r>
          </w:p>
        </w:tc>
        <w:tc>
          <w:tcPr>
            <w:tcW w:w="5650" w:type="dxa"/>
          </w:tcPr>
          <w:p w14:paraId="4AF06B80" w14:textId="6D590087" w:rsidR="003A3112" w:rsidRPr="00BA19E5" w:rsidRDefault="003A3112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 xml:space="preserve">Preparation </w:t>
            </w:r>
            <w:r w:rsidR="0027561A" w:rsidRPr="00BA19E5">
              <w:rPr>
                <w:rFonts w:eastAsia="Times New Roman Bold"/>
                <w:sz w:val="28"/>
                <w:szCs w:val="28"/>
              </w:rPr>
              <w:t xml:space="preserve">and submission </w:t>
            </w:r>
            <w:r w:rsidRPr="00BA19E5">
              <w:rPr>
                <w:rFonts w:eastAsia="Times New Roman Bold"/>
                <w:sz w:val="28"/>
                <w:szCs w:val="28"/>
              </w:rPr>
              <w:t>of project proposal</w:t>
            </w:r>
            <w:r w:rsidR="00E1575C">
              <w:rPr>
                <w:rFonts w:eastAsia="Times New Roman Bold"/>
                <w:sz w:val="28"/>
                <w:szCs w:val="28"/>
              </w:rPr>
              <w:t xml:space="preserve"> </w:t>
            </w:r>
            <w:r w:rsidR="00E1575C">
              <w:rPr>
                <w:rFonts w:eastAsia="Times New Roman Bold"/>
                <w:sz w:val="28"/>
                <w:szCs w:val="28"/>
              </w:rPr>
              <w:lastRenderedPageBreak/>
              <w:t>to</w:t>
            </w:r>
            <w:r w:rsidRPr="00BA19E5">
              <w:rPr>
                <w:rFonts w:eastAsia="Times New Roman Bold"/>
                <w:sz w:val="28"/>
                <w:szCs w:val="28"/>
              </w:rPr>
              <w:t xml:space="preserve"> </w:t>
            </w:r>
            <w:r w:rsidR="00E1575C">
              <w:rPr>
                <w:rFonts w:eastAsia="Times New Roman Bold"/>
                <w:sz w:val="28"/>
                <w:szCs w:val="28"/>
              </w:rPr>
              <w:t>“</w:t>
            </w:r>
            <w:r w:rsidRPr="00BA19E5">
              <w:rPr>
                <w:rFonts w:eastAsia="Times New Roman Bold"/>
                <w:sz w:val="28"/>
                <w:szCs w:val="28"/>
              </w:rPr>
              <w:t>European food systems and diets: towards an integrated framework for sustainability</w:t>
            </w:r>
            <w:r w:rsidR="00E1575C">
              <w:rPr>
                <w:rFonts w:eastAsia="Times New Roman Bold"/>
                <w:sz w:val="28"/>
                <w:szCs w:val="28"/>
              </w:rPr>
              <w:t>;</w:t>
            </w:r>
            <w:r w:rsidRPr="00BA19E5">
              <w:rPr>
                <w:rFonts w:eastAsia="Times New Roman Bold"/>
                <w:sz w:val="28"/>
                <w:szCs w:val="28"/>
              </w:rPr>
              <w:t xml:space="preserve"> assessment together with University of Milano- Bicocca on the Tripartite Call for Proposals</w:t>
            </w:r>
            <w:r w:rsidR="00E1575C">
              <w:rPr>
                <w:rFonts w:eastAsia="Times New Roman Bold"/>
                <w:sz w:val="28"/>
                <w:szCs w:val="28"/>
              </w:rPr>
              <w:t>: Thought for Food Initiative: t</w:t>
            </w:r>
            <w:r w:rsidRPr="00BA19E5">
              <w:rPr>
                <w:rFonts w:eastAsia="Times New Roman Bold"/>
                <w:sz w:val="28"/>
                <w:szCs w:val="28"/>
              </w:rPr>
              <w:t>ransdisciplinary research</w:t>
            </w:r>
            <w:r w:rsidR="0027561A" w:rsidRPr="00BA19E5">
              <w:rPr>
                <w:rFonts w:eastAsia="Times New Roman Bold"/>
                <w:sz w:val="28"/>
                <w:szCs w:val="28"/>
              </w:rPr>
              <w:t xml:space="preserve"> towards more sustainable food systems</w:t>
            </w:r>
          </w:p>
        </w:tc>
      </w:tr>
      <w:tr w:rsidR="00D27DF5" w:rsidRPr="00D27DF5" w14:paraId="10E52947" w14:textId="77777777" w:rsidTr="000A1ED8">
        <w:tc>
          <w:tcPr>
            <w:tcW w:w="3510" w:type="dxa"/>
          </w:tcPr>
          <w:p w14:paraId="0C5A2E8C" w14:textId="77777777" w:rsidR="00D27DF5" w:rsidRPr="00BA19E5" w:rsidRDefault="00D27DF5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lastRenderedPageBreak/>
              <w:t xml:space="preserve">03.03.2016 in Copenhagen </w:t>
            </w:r>
          </w:p>
        </w:tc>
        <w:tc>
          <w:tcPr>
            <w:tcW w:w="5650" w:type="dxa"/>
          </w:tcPr>
          <w:p w14:paraId="7AB87172" w14:textId="1687CEE2" w:rsidR="00D27DF5" w:rsidRPr="00BA19E5" w:rsidRDefault="00E1575C" w:rsidP="00E1575C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Meeting of the S</w:t>
            </w:r>
            <w:r w:rsidR="00D27DF5" w:rsidRPr="00BA19E5">
              <w:rPr>
                <w:rFonts w:eastAsia="Times New Roman Bold"/>
                <w:sz w:val="28"/>
                <w:szCs w:val="28"/>
              </w:rPr>
              <w:t xml:space="preserve">ection </w:t>
            </w:r>
            <w:r>
              <w:rPr>
                <w:rFonts w:eastAsia="Times New Roman Bold"/>
                <w:sz w:val="28"/>
                <w:szCs w:val="28"/>
              </w:rPr>
              <w:t xml:space="preserve">Committee </w:t>
            </w:r>
            <w:r w:rsidR="00D27DF5" w:rsidRPr="00BA19E5">
              <w:rPr>
                <w:rFonts w:eastAsia="Times New Roman Bold"/>
                <w:sz w:val="28"/>
                <w:szCs w:val="28"/>
              </w:rPr>
              <w:t xml:space="preserve">with WHO </w:t>
            </w:r>
            <w:r>
              <w:rPr>
                <w:rFonts w:eastAsia="Times New Roman Bold"/>
                <w:sz w:val="28"/>
                <w:szCs w:val="28"/>
              </w:rPr>
              <w:t xml:space="preserve">to plan </w:t>
            </w:r>
            <w:r w:rsidR="00D27DF5" w:rsidRPr="00BA19E5">
              <w:rPr>
                <w:rFonts w:eastAsia="Times New Roman Bold"/>
                <w:sz w:val="28"/>
                <w:szCs w:val="28"/>
              </w:rPr>
              <w:t>for the workshop on environmental implications of food and nutrition policies</w:t>
            </w:r>
          </w:p>
        </w:tc>
      </w:tr>
      <w:tr w:rsidR="00D27DF5" w:rsidRPr="00D27DF5" w14:paraId="2A3DABA6" w14:textId="77777777" w:rsidTr="000A1ED8">
        <w:tc>
          <w:tcPr>
            <w:tcW w:w="3510" w:type="dxa"/>
          </w:tcPr>
          <w:p w14:paraId="1FFFE661" w14:textId="758A18A0" w:rsidR="00D27DF5" w:rsidRPr="00BA19E5" w:rsidRDefault="000A1ED8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March – June 2016</w:t>
            </w:r>
          </w:p>
        </w:tc>
        <w:tc>
          <w:tcPr>
            <w:tcW w:w="5650" w:type="dxa"/>
          </w:tcPr>
          <w:p w14:paraId="3735E923" w14:textId="226CF727" w:rsidR="00D27DF5" w:rsidRPr="00BA19E5" w:rsidRDefault="00105A96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Work by all members of the Working Group on the l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>iterature review of all aspects of sustainable healthy nutrition</w:t>
            </w:r>
          </w:p>
        </w:tc>
      </w:tr>
      <w:tr w:rsidR="000A1ED8" w:rsidRPr="00D27DF5" w14:paraId="1081A999" w14:textId="77777777" w:rsidTr="000A1ED8">
        <w:tc>
          <w:tcPr>
            <w:tcW w:w="3510" w:type="dxa"/>
          </w:tcPr>
          <w:p w14:paraId="7A42DF15" w14:textId="792A0309" w:rsidR="000A1ED8" w:rsidRPr="00BA19E5" w:rsidRDefault="00105A96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April</w:t>
            </w:r>
            <w:r w:rsidR="000A1ED8" w:rsidRPr="00BA19E5">
              <w:rPr>
                <w:rFonts w:eastAsia="Times New Roman Bold"/>
                <w:sz w:val="28"/>
                <w:szCs w:val="28"/>
              </w:rPr>
              <w:t xml:space="preserve"> </w:t>
            </w:r>
            <w:r w:rsidR="003A3112" w:rsidRPr="00BA19E5">
              <w:rPr>
                <w:rFonts w:eastAsia="Times New Roman Bold"/>
                <w:sz w:val="28"/>
                <w:szCs w:val="28"/>
              </w:rPr>
              <w:t>2016</w:t>
            </w:r>
          </w:p>
        </w:tc>
        <w:tc>
          <w:tcPr>
            <w:tcW w:w="5650" w:type="dxa"/>
          </w:tcPr>
          <w:p w14:paraId="727513B3" w14:textId="3BBD4AC2" w:rsidR="000A1ED8" w:rsidRPr="00BA19E5" w:rsidRDefault="003A3112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 xml:space="preserve">Preparation </w:t>
            </w:r>
            <w:r w:rsidR="00105A96">
              <w:rPr>
                <w:rFonts w:eastAsia="Times New Roman Bold"/>
                <w:sz w:val="28"/>
                <w:szCs w:val="28"/>
              </w:rPr>
              <w:t xml:space="preserve">and submission of abstracts for 2 workshops at the European </w:t>
            </w:r>
            <w:r w:rsidRPr="00BA19E5">
              <w:rPr>
                <w:rFonts w:eastAsia="Times New Roman Bold"/>
                <w:sz w:val="28"/>
                <w:szCs w:val="28"/>
              </w:rPr>
              <w:t>PHC in Vienna</w:t>
            </w:r>
          </w:p>
        </w:tc>
      </w:tr>
      <w:tr w:rsidR="00D27DF5" w:rsidRPr="00D27DF5" w14:paraId="3543FEEA" w14:textId="77777777" w:rsidTr="000A1ED8">
        <w:tc>
          <w:tcPr>
            <w:tcW w:w="3510" w:type="dxa"/>
          </w:tcPr>
          <w:p w14:paraId="1AEEC12B" w14:textId="2B97EA7E" w:rsidR="00D27DF5" w:rsidRPr="00BA19E5" w:rsidRDefault="00D27DF5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 xml:space="preserve">27. and 28.6.2016 in </w:t>
            </w:r>
            <w:proofErr w:type="spellStart"/>
            <w:r w:rsidRPr="00BA19E5">
              <w:rPr>
                <w:rFonts w:eastAsia="Times New Roman Bold"/>
                <w:sz w:val="28"/>
                <w:szCs w:val="28"/>
              </w:rPr>
              <w:t>Banovci</w:t>
            </w:r>
            <w:proofErr w:type="spellEnd"/>
            <w:r w:rsidRPr="00BA19E5">
              <w:rPr>
                <w:rFonts w:eastAsia="Times New Roman Bold"/>
                <w:sz w:val="28"/>
                <w:szCs w:val="28"/>
              </w:rPr>
              <w:t xml:space="preserve">, Slovenia </w:t>
            </w:r>
          </w:p>
        </w:tc>
        <w:tc>
          <w:tcPr>
            <w:tcW w:w="5650" w:type="dxa"/>
          </w:tcPr>
          <w:p w14:paraId="54755B7F" w14:textId="76205527" w:rsidR="00D27DF5" w:rsidRPr="00BA19E5" w:rsidRDefault="000A1ED8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Workshop on literature review of all aspects of sustainable healthy nutrition</w:t>
            </w:r>
          </w:p>
        </w:tc>
      </w:tr>
      <w:tr w:rsidR="00D27DF5" w:rsidRPr="00D27DF5" w14:paraId="30448633" w14:textId="77777777" w:rsidTr="000A1ED8">
        <w:tc>
          <w:tcPr>
            <w:tcW w:w="3510" w:type="dxa"/>
          </w:tcPr>
          <w:p w14:paraId="0C972071" w14:textId="34054B1C" w:rsidR="00D27DF5" w:rsidRPr="00BA19E5" w:rsidRDefault="003A3112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August - October</w:t>
            </w:r>
          </w:p>
        </w:tc>
        <w:tc>
          <w:tcPr>
            <w:tcW w:w="5650" w:type="dxa"/>
          </w:tcPr>
          <w:p w14:paraId="1CC442D4" w14:textId="67E9CEEA" w:rsidR="00D27DF5" w:rsidRPr="00BA19E5" w:rsidRDefault="003A3112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Preparation of literature review report</w:t>
            </w:r>
            <w:r w:rsidR="0027561A" w:rsidRPr="00BA19E5">
              <w:rPr>
                <w:rFonts w:eastAsia="Times New Roman Bold"/>
                <w:sz w:val="28"/>
                <w:szCs w:val="28"/>
              </w:rPr>
              <w:t xml:space="preserve"> and Provisional Initial Statement by the EUPHA Section on Food and Nutrition: Healthy and Sustainable Diets</w:t>
            </w:r>
            <w:r w:rsidR="00105A96">
              <w:rPr>
                <w:rFonts w:eastAsia="Times New Roman Bold"/>
                <w:sz w:val="28"/>
                <w:szCs w:val="28"/>
              </w:rPr>
              <w:t xml:space="preserve"> (for presentation to EUPHA at the Conference</w:t>
            </w:r>
          </w:p>
        </w:tc>
      </w:tr>
      <w:tr w:rsidR="00D27DF5" w:rsidRPr="00D27DF5" w14:paraId="6A364D63" w14:textId="77777777" w:rsidTr="00AD27E7">
        <w:trPr>
          <w:trHeight w:val="1934"/>
        </w:trPr>
        <w:tc>
          <w:tcPr>
            <w:tcW w:w="3510" w:type="dxa"/>
          </w:tcPr>
          <w:p w14:paraId="58BE0321" w14:textId="2F061359" w:rsidR="00D27DF5" w:rsidRDefault="003A3112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 w:rsidRPr="00BA19E5">
              <w:rPr>
                <w:rFonts w:eastAsia="Times New Roman Bold"/>
                <w:sz w:val="28"/>
                <w:szCs w:val="28"/>
              </w:rPr>
              <w:t>09. – 12.11.2016 E</w:t>
            </w:r>
            <w:r w:rsidR="00105A96">
              <w:rPr>
                <w:rFonts w:eastAsia="Times New Roman Bold"/>
                <w:sz w:val="28"/>
                <w:szCs w:val="28"/>
              </w:rPr>
              <w:t xml:space="preserve">uropean </w:t>
            </w:r>
            <w:r w:rsidRPr="00BA19E5">
              <w:rPr>
                <w:rFonts w:eastAsia="Times New Roman Bold"/>
                <w:sz w:val="28"/>
                <w:szCs w:val="28"/>
              </w:rPr>
              <w:t>PHC in Vienna</w:t>
            </w:r>
            <w:r w:rsidR="0011284A">
              <w:rPr>
                <w:rFonts w:eastAsia="Times New Roman Bold"/>
                <w:sz w:val="28"/>
                <w:szCs w:val="28"/>
              </w:rPr>
              <w:t>:</w:t>
            </w:r>
          </w:p>
          <w:p w14:paraId="07AEAA44" w14:textId="77777777" w:rsidR="0011284A" w:rsidRDefault="0011284A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9</w:t>
            </w:r>
            <w:r w:rsidRPr="0011284A">
              <w:rPr>
                <w:rFonts w:eastAsia="Times New Roman Bold"/>
                <w:sz w:val="28"/>
                <w:szCs w:val="28"/>
                <w:vertAlign w:val="superscript"/>
              </w:rPr>
              <w:t>th</w:t>
            </w:r>
            <w:r>
              <w:rPr>
                <w:rFonts w:eastAsia="Times New Roman Bold"/>
                <w:sz w:val="28"/>
                <w:szCs w:val="28"/>
              </w:rPr>
              <w:t xml:space="preserve"> November, 13.30 – 17.00</w:t>
            </w:r>
          </w:p>
          <w:p w14:paraId="52C6AA73" w14:textId="77777777" w:rsidR="00AD27E7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  <w:p w14:paraId="791E863B" w14:textId="77777777" w:rsidR="007D0898" w:rsidRDefault="007D0898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  <w:p w14:paraId="1F108CB6" w14:textId="77777777" w:rsidR="00AD27E7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11</w:t>
            </w:r>
            <w:r w:rsidRPr="00AD27E7">
              <w:rPr>
                <w:rFonts w:eastAsia="Times New Roman Bold"/>
                <w:sz w:val="28"/>
                <w:szCs w:val="28"/>
                <w:vertAlign w:val="superscript"/>
              </w:rPr>
              <w:t>th</w:t>
            </w:r>
            <w:r>
              <w:rPr>
                <w:rFonts w:eastAsia="Times New Roman Bold"/>
                <w:sz w:val="28"/>
                <w:szCs w:val="28"/>
              </w:rPr>
              <w:t xml:space="preserve"> November, </w:t>
            </w:r>
          </w:p>
          <w:p w14:paraId="170D49AD" w14:textId="2F1C283A" w:rsidR="00AD27E7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12.55</w:t>
            </w:r>
            <w:r w:rsidR="00A44BF6">
              <w:rPr>
                <w:rFonts w:eastAsia="Times New Roman Bold"/>
                <w:sz w:val="28"/>
                <w:szCs w:val="28"/>
              </w:rPr>
              <w:t xml:space="preserve"> </w:t>
            </w:r>
            <w:r>
              <w:rPr>
                <w:rFonts w:eastAsia="Times New Roman Bold"/>
                <w:sz w:val="28"/>
                <w:szCs w:val="28"/>
              </w:rPr>
              <w:t>–</w:t>
            </w:r>
            <w:r w:rsidR="00A44BF6">
              <w:rPr>
                <w:rFonts w:eastAsia="Times New Roman Bold"/>
                <w:sz w:val="28"/>
                <w:szCs w:val="28"/>
              </w:rPr>
              <w:t xml:space="preserve"> </w:t>
            </w:r>
            <w:r>
              <w:rPr>
                <w:rFonts w:eastAsia="Times New Roman Bold"/>
                <w:sz w:val="28"/>
                <w:szCs w:val="28"/>
              </w:rPr>
              <w:t>13.55</w:t>
            </w:r>
          </w:p>
          <w:p w14:paraId="73D02159" w14:textId="77777777" w:rsidR="00AD27E7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  <w:p w14:paraId="132935EA" w14:textId="77777777" w:rsidR="00AD27E7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12</w:t>
            </w:r>
            <w:r w:rsidRPr="00AD27E7">
              <w:rPr>
                <w:rFonts w:eastAsia="Times New Roman Bold"/>
                <w:sz w:val="28"/>
                <w:szCs w:val="28"/>
                <w:vertAlign w:val="superscript"/>
              </w:rPr>
              <w:t>th</w:t>
            </w:r>
            <w:r>
              <w:rPr>
                <w:rFonts w:eastAsia="Times New Roman Bold"/>
                <w:sz w:val="28"/>
                <w:szCs w:val="28"/>
              </w:rPr>
              <w:t xml:space="preserve"> November, </w:t>
            </w:r>
          </w:p>
          <w:p w14:paraId="0AB6B3E2" w14:textId="37F9DC3A" w:rsidR="00A44BF6" w:rsidRDefault="00A44BF6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>11.10 – 12.40</w:t>
            </w:r>
          </w:p>
          <w:p w14:paraId="4FDD1B6F" w14:textId="129C59AE" w:rsidR="00AD27E7" w:rsidRPr="00BA19E5" w:rsidRDefault="00AD27E7" w:rsidP="00D27DF5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Times New Roman Bold"/>
                <w:sz w:val="28"/>
                <w:szCs w:val="28"/>
              </w:rPr>
            </w:pPr>
          </w:p>
        </w:tc>
        <w:tc>
          <w:tcPr>
            <w:tcW w:w="5650" w:type="dxa"/>
          </w:tcPr>
          <w:p w14:paraId="01563F2C" w14:textId="77777777" w:rsidR="0011284A" w:rsidRDefault="0011284A" w:rsidP="00933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outlineLvl w:val="1"/>
              <w:rPr>
                <w:rFonts w:ascii="Calibri" w:eastAsia="Times New Roman" w:hAnsi="Calibri"/>
                <w:bCs/>
                <w:color w:val="000000" w:themeColor="text1"/>
                <w:bdr w:val="none" w:sz="0" w:space="0" w:color="auto"/>
              </w:rPr>
            </w:pPr>
          </w:p>
          <w:p w14:paraId="64C221B8" w14:textId="77777777" w:rsidR="0011284A" w:rsidRDefault="0011284A" w:rsidP="00933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outlineLvl w:val="1"/>
              <w:rPr>
                <w:rFonts w:ascii="Calibri" w:eastAsia="Times New Roman" w:hAnsi="Calibri"/>
                <w:bCs/>
                <w:color w:val="000000" w:themeColor="text1"/>
                <w:bdr w:val="none" w:sz="0" w:space="0" w:color="auto"/>
              </w:rPr>
            </w:pPr>
          </w:p>
          <w:p w14:paraId="7FAF9767" w14:textId="757CB6A8" w:rsidR="009335DB" w:rsidRPr="009335DB" w:rsidRDefault="00414122" w:rsidP="009335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outlineLvl w:val="1"/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</w:pPr>
            <w:r w:rsidRPr="00AD27E7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Pre-Conference Workshop</w:t>
            </w:r>
            <w:proofErr w:type="gramStart"/>
            <w:r w:rsidRPr="00AD27E7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:  “</w:t>
            </w:r>
            <w:proofErr w:type="gramEnd"/>
            <w:r w:rsidR="009335DB" w:rsidRPr="009335DB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Pricing of food: can we use this to promote healthy nutrition?</w:t>
            </w:r>
            <w:r w:rsidRPr="00AD27E7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”</w:t>
            </w:r>
          </w:p>
          <w:p w14:paraId="6D66E29D" w14:textId="77777777" w:rsidR="00D27DF5" w:rsidRDefault="00D27DF5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</w:p>
          <w:p w14:paraId="7715B898" w14:textId="576CA587" w:rsidR="00AD27E7" w:rsidRDefault="007D0898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  <w:r>
              <w:rPr>
                <w:rFonts w:eastAsia="Times New Roman Bold"/>
                <w:sz w:val="28"/>
                <w:szCs w:val="28"/>
              </w:rPr>
              <w:t xml:space="preserve">“Join the Network”:  </w:t>
            </w:r>
            <w:r w:rsidR="00AD27E7">
              <w:rPr>
                <w:rFonts w:eastAsia="Times New Roman Bold"/>
                <w:sz w:val="28"/>
                <w:szCs w:val="28"/>
              </w:rPr>
              <w:t>Annual General Meeting of the Section</w:t>
            </w:r>
          </w:p>
          <w:p w14:paraId="73D916A7" w14:textId="77777777" w:rsidR="00AD27E7" w:rsidRDefault="00AD27E7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</w:p>
          <w:p w14:paraId="3ED84AB4" w14:textId="73515ACA" w:rsidR="00A44BF6" w:rsidRPr="00A44BF6" w:rsidRDefault="00A44BF6" w:rsidP="00A44B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outlineLvl w:val="1"/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</w:pPr>
            <w:r w:rsidRPr="00A44BF6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Workshop</w:t>
            </w:r>
            <w:r w:rsidR="009D7D83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 xml:space="preserve"> (</w:t>
            </w:r>
            <w:proofErr w:type="spellStart"/>
            <w:r w:rsidR="009D7D83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organised</w:t>
            </w:r>
            <w:proofErr w:type="spellEnd"/>
            <w:r w:rsidR="009D7D83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 xml:space="preserve"> jointly with the WHO Regional Office for Europe</w:t>
            </w:r>
            <w:r w:rsidR="00770B2D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)</w:t>
            </w:r>
            <w:bookmarkStart w:id="0" w:name="_GoBack"/>
            <w:bookmarkEnd w:id="0"/>
            <w:r w:rsidRPr="00A44BF6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 xml:space="preserve">: </w:t>
            </w:r>
            <w:r w:rsidR="004E7DA1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“</w:t>
            </w:r>
            <w:r w:rsidRPr="00A44BF6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Environmental implications of food and nutrition policies</w:t>
            </w:r>
            <w:r w:rsidR="004E7DA1">
              <w:rPr>
                <w:rFonts w:ascii="Calibri" w:eastAsia="Times New Roman" w:hAnsi="Calibri"/>
                <w:bCs/>
                <w:color w:val="000000" w:themeColor="text1"/>
                <w:sz w:val="28"/>
                <w:szCs w:val="28"/>
                <w:bdr w:val="none" w:sz="0" w:space="0" w:color="auto"/>
              </w:rPr>
              <w:t>”</w:t>
            </w:r>
          </w:p>
          <w:p w14:paraId="7072410C" w14:textId="77777777" w:rsidR="00A44BF6" w:rsidRPr="0011284A" w:rsidRDefault="00A44BF6" w:rsidP="003A3112">
            <w:pPr>
              <w:pStyle w:val="Leiptekst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eastAsia="Times New Roman Bold"/>
                <w:sz w:val="28"/>
                <w:szCs w:val="28"/>
              </w:rPr>
            </w:pPr>
          </w:p>
        </w:tc>
      </w:tr>
    </w:tbl>
    <w:p w14:paraId="708BA45C" w14:textId="32EA5244" w:rsidR="007829B5" w:rsidRPr="00D27DF5" w:rsidRDefault="007829B5" w:rsidP="00E209DA">
      <w:pPr>
        <w:pStyle w:val="Leipteksti1"/>
        <w:jc w:val="center"/>
        <w:rPr>
          <w:rFonts w:eastAsia="Times New Roman Bold"/>
          <w:sz w:val="28"/>
          <w:szCs w:val="28"/>
          <w:u w:val="single"/>
        </w:rPr>
      </w:pPr>
    </w:p>
    <w:sectPr w:rsidR="007829B5" w:rsidRPr="00D27DF5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65B8" w14:textId="77777777" w:rsidR="005F6F3B" w:rsidRDefault="005F6F3B">
      <w:r>
        <w:separator/>
      </w:r>
    </w:p>
  </w:endnote>
  <w:endnote w:type="continuationSeparator" w:id="0">
    <w:p w14:paraId="711BCF37" w14:textId="77777777" w:rsidR="005F6F3B" w:rsidRDefault="005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AD2C" w14:textId="77777777" w:rsidR="003A3112" w:rsidRDefault="003A3112">
    <w:pPr>
      <w:pStyle w:val="Yl-jaalaotsak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BB7C" w14:textId="77777777" w:rsidR="005F6F3B" w:rsidRDefault="005F6F3B">
      <w:r>
        <w:separator/>
      </w:r>
    </w:p>
  </w:footnote>
  <w:footnote w:type="continuationSeparator" w:id="0">
    <w:p w14:paraId="163F4A13" w14:textId="77777777" w:rsidR="005F6F3B" w:rsidRDefault="005F6F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44795" w14:textId="77777777" w:rsidR="003A3112" w:rsidRDefault="003A3112">
    <w:pPr>
      <w:pStyle w:val="Yl-jaalaotsa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29B5"/>
    <w:rsid w:val="000A1ED8"/>
    <w:rsid w:val="00105A96"/>
    <w:rsid w:val="0011284A"/>
    <w:rsid w:val="001E68EC"/>
    <w:rsid w:val="002279E0"/>
    <w:rsid w:val="00237CA8"/>
    <w:rsid w:val="0027561A"/>
    <w:rsid w:val="002C17BE"/>
    <w:rsid w:val="002C2A50"/>
    <w:rsid w:val="00317C1C"/>
    <w:rsid w:val="003918C0"/>
    <w:rsid w:val="003A3112"/>
    <w:rsid w:val="003F4D84"/>
    <w:rsid w:val="00414122"/>
    <w:rsid w:val="00415806"/>
    <w:rsid w:val="004366F5"/>
    <w:rsid w:val="004E7DA1"/>
    <w:rsid w:val="005378EB"/>
    <w:rsid w:val="005609C2"/>
    <w:rsid w:val="005F6F3B"/>
    <w:rsid w:val="0061420A"/>
    <w:rsid w:val="00692356"/>
    <w:rsid w:val="006B4D4D"/>
    <w:rsid w:val="00746918"/>
    <w:rsid w:val="00770B2D"/>
    <w:rsid w:val="007829B5"/>
    <w:rsid w:val="007B52C3"/>
    <w:rsid w:val="007D0898"/>
    <w:rsid w:val="00825C9A"/>
    <w:rsid w:val="008506E9"/>
    <w:rsid w:val="008D0F00"/>
    <w:rsid w:val="009335DB"/>
    <w:rsid w:val="009A1495"/>
    <w:rsid w:val="009C3794"/>
    <w:rsid w:val="009D7D83"/>
    <w:rsid w:val="00A44BF6"/>
    <w:rsid w:val="00AA603D"/>
    <w:rsid w:val="00AD27E7"/>
    <w:rsid w:val="00B22D0F"/>
    <w:rsid w:val="00B93D9D"/>
    <w:rsid w:val="00BA19E5"/>
    <w:rsid w:val="00C01641"/>
    <w:rsid w:val="00C40630"/>
    <w:rsid w:val="00C9744B"/>
    <w:rsid w:val="00CA2480"/>
    <w:rsid w:val="00D27DF5"/>
    <w:rsid w:val="00DF436A"/>
    <w:rsid w:val="00E1575C"/>
    <w:rsid w:val="00E209DA"/>
    <w:rsid w:val="00EC5D1A"/>
    <w:rsid w:val="00F72956"/>
    <w:rsid w:val="00F85B5B"/>
    <w:rsid w:val="00FA383B"/>
    <w:rsid w:val="00FA68BB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CC6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Leipteksti1">
    <w:name w:val="Leipäteksti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leGrid">
    <w:name w:val="Table Grid"/>
    <w:basedOn w:val="TableNormal"/>
    <w:uiPriority w:val="59"/>
    <w:rsid w:val="00D2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 Birt</cp:lastModifiedBy>
  <cp:revision>2</cp:revision>
  <dcterms:created xsi:type="dcterms:W3CDTF">2016-10-21T09:57:00Z</dcterms:created>
  <dcterms:modified xsi:type="dcterms:W3CDTF">2016-10-21T09:57:00Z</dcterms:modified>
</cp:coreProperties>
</file>